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40AF" w:rsidRDefault="00F940AF" w:rsidP="00F940AF">
      <w:pPr>
        <w:spacing w:line="480" w:lineRule="auto"/>
        <w:jc w:val="center"/>
        <w:rPr>
          <w:rFonts w:ascii="Times New Roman" w:hAnsi="Times New Roman" w:cs="Times New Roman"/>
          <w:sz w:val="24"/>
          <w:szCs w:val="24"/>
        </w:rPr>
      </w:pPr>
    </w:p>
    <w:p w:rsidR="00F940AF" w:rsidRDefault="00F940AF" w:rsidP="00F940AF">
      <w:pPr>
        <w:spacing w:line="480" w:lineRule="auto"/>
        <w:jc w:val="center"/>
        <w:rPr>
          <w:rFonts w:ascii="Times New Roman" w:hAnsi="Times New Roman" w:cs="Times New Roman"/>
          <w:sz w:val="24"/>
          <w:szCs w:val="24"/>
        </w:rPr>
      </w:pPr>
    </w:p>
    <w:p w:rsidR="00F940AF" w:rsidRDefault="00F940AF" w:rsidP="00F940AF">
      <w:pPr>
        <w:spacing w:line="480" w:lineRule="auto"/>
        <w:jc w:val="center"/>
        <w:rPr>
          <w:rFonts w:ascii="Times New Roman" w:hAnsi="Times New Roman" w:cs="Times New Roman"/>
          <w:sz w:val="24"/>
          <w:szCs w:val="24"/>
        </w:rPr>
      </w:pPr>
    </w:p>
    <w:p w:rsidR="00F940AF" w:rsidRPr="00F940AF" w:rsidRDefault="00F940AF" w:rsidP="00F940AF">
      <w:pPr>
        <w:spacing w:line="480" w:lineRule="auto"/>
        <w:jc w:val="center"/>
        <w:rPr>
          <w:rFonts w:ascii="Times New Roman" w:hAnsi="Times New Roman" w:cs="Times New Roman"/>
          <w:sz w:val="24"/>
          <w:szCs w:val="24"/>
        </w:rPr>
      </w:pPr>
      <w:r w:rsidRPr="00F940AF">
        <w:t xml:space="preserve"> </w:t>
      </w:r>
      <w:r w:rsidRPr="00F940AF">
        <w:rPr>
          <w:rFonts w:ascii="Times New Roman" w:hAnsi="Times New Roman" w:cs="Times New Roman"/>
          <w:sz w:val="24"/>
          <w:szCs w:val="24"/>
        </w:rPr>
        <w:t>Arizona v. Gant</w:t>
      </w:r>
    </w:p>
    <w:p w:rsidR="00F940AF" w:rsidRPr="00F940AF" w:rsidRDefault="00F940AF" w:rsidP="00F940AF">
      <w:pPr>
        <w:spacing w:line="480" w:lineRule="auto"/>
        <w:jc w:val="center"/>
        <w:rPr>
          <w:rFonts w:ascii="Times New Roman" w:hAnsi="Times New Roman" w:cs="Times New Roman"/>
          <w:sz w:val="24"/>
          <w:szCs w:val="24"/>
        </w:rPr>
      </w:pPr>
      <w:r w:rsidRPr="00F940AF">
        <w:rPr>
          <w:rFonts w:ascii="Times New Roman" w:hAnsi="Times New Roman" w:cs="Times New Roman"/>
          <w:sz w:val="24"/>
          <w:szCs w:val="24"/>
        </w:rPr>
        <w:t>Name:</w:t>
      </w:r>
    </w:p>
    <w:p w:rsidR="00F940AF" w:rsidRPr="00F940AF" w:rsidRDefault="00F940AF" w:rsidP="00F940AF">
      <w:pPr>
        <w:spacing w:line="480" w:lineRule="auto"/>
        <w:jc w:val="center"/>
        <w:rPr>
          <w:rFonts w:ascii="Times New Roman" w:hAnsi="Times New Roman" w:cs="Times New Roman"/>
          <w:sz w:val="24"/>
          <w:szCs w:val="24"/>
        </w:rPr>
      </w:pPr>
      <w:r w:rsidRPr="00F940AF">
        <w:rPr>
          <w:rFonts w:ascii="Times New Roman" w:hAnsi="Times New Roman" w:cs="Times New Roman"/>
          <w:sz w:val="24"/>
          <w:szCs w:val="24"/>
        </w:rPr>
        <w:t>Professor:</w:t>
      </w:r>
    </w:p>
    <w:p w:rsidR="00F940AF" w:rsidRPr="00F940AF" w:rsidRDefault="00F940AF" w:rsidP="00F940AF">
      <w:pPr>
        <w:spacing w:line="480" w:lineRule="auto"/>
        <w:jc w:val="center"/>
        <w:rPr>
          <w:rFonts w:ascii="Times New Roman" w:hAnsi="Times New Roman" w:cs="Times New Roman"/>
          <w:sz w:val="24"/>
          <w:szCs w:val="24"/>
        </w:rPr>
      </w:pPr>
      <w:r w:rsidRPr="00F940AF">
        <w:rPr>
          <w:rFonts w:ascii="Times New Roman" w:hAnsi="Times New Roman" w:cs="Times New Roman"/>
          <w:sz w:val="24"/>
          <w:szCs w:val="24"/>
        </w:rPr>
        <w:t>Course Title:</w:t>
      </w:r>
    </w:p>
    <w:p w:rsidR="00F940AF" w:rsidRPr="00F940AF" w:rsidRDefault="00F940AF" w:rsidP="00F940AF">
      <w:pPr>
        <w:spacing w:line="480" w:lineRule="auto"/>
        <w:jc w:val="center"/>
        <w:rPr>
          <w:rFonts w:ascii="Times New Roman" w:hAnsi="Times New Roman" w:cs="Times New Roman"/>
          <w:sz w:val="24"/>
          <w:szCs w:val="24"/>
        </w:rPr>
      </w:pPr>
      <w:r w:rsidRPr="00F940AF">
        <w:rPr>
          <w:rFonts w:ascii="Times New Roman" w:hAnsi="Times New Roman" w:cs="Times New Roman"/>
          <w:sz w:val="24"/>
          <w:szCs w:val="24"/>
        </w:rPr>
        <w:t>Institution:</w:t>
      </w:r>
    </w:p>
    <w:p w:rsidR="00F940AF" w:rsidRDefault="00F940AF" w:rsidP="00F940AF">
      <w:pPr>
        <w:spacing w:line="480" w:lineRule="auto"/>
        <w:jc w:val="center"/>
        <w:rPr>
          <w:rFonts w:ascii="Times New Roman" w:hAnsi="Times New Roman" w:cs="Times New Roman"/>
          <w:sz w:val="24"/>
          <w:szCs w:val="24"/>
        </w:rPr>
      </w:pPr>
      <w:r w:rsidRPr="00F940AF">
        <w:rPr>
          <w:rFonts w:ascii="Times New Roman" w:hAnsi="Times New Roman" w:cs="Times New Roman"/>
          <w:sz w:val="24"/>
          <w:szCs w:val="24"/>
        </w:rPr>
        <w:t>Date:</w:t>
      </w:r>
    </w:p>
    <w:p w:rsidR="00F940AF" w:rsidRDefault="00F940AF">
      <w:pPr>
        <w:rPr>
          <w:rFonts w:ascii="Times New Roman" w:hAnsi="Times New Roman" w:cs="Times New Roman"/>
          <w:sz w:val="24"/>
          <w:szCs w:val="24"/>
        </w:rPr>
      </w:pPr>
      <w:r>
        <w:rPr>
          <w:rFonts w:ascii="Times New Roman" w:hAnsi="Times New Roman" w:cs="Times New Roman"/>
          <w:sz w:val="24"/>
          <w:szCs w:val="24"/>
        </w:rPr>
        <w:br w:type="page"/>
      </w:r>
    </w:p>
    <w:p w:rsidR="00F940AF" w:rsidRPr="00F940AF" w:rsidRDefault="00F940AF" w:rsidP="00F940AF">
      <w:pPr>
        <w:spacing w:line="480" w:lineRule="auto"/>
        <w:jc w:val="both"/>
        <w:rPr>
          <w:rFonts w:ascii="Times New Roman" w:hAnsi="Times New Roman" w:cs="Times New Roman"/>
          <w:sz w:val="24"/>
          <w:szCs w:val="24"/>
        </w:rPr>
      </w:pPr>
      <w:r w:rsidRPr="00F940AF">
        <w:rPr>
          <w:rFonts w:ascii="Times New Roman" w:hAnsi="Times New Roman" w:cs="Times New Roman"/>
          <w:sz w:val="24"/>
          <w:szCs w:val="24"/>
        </w:rPr>
        <w:lastRenderedPageBreak/>
        <w:t>According to the Fourth Amendme</w:t>
      </w:r>
      <w:r w:rsidR="002173CE">
        <w:rPr>
          <w:rFonts w:ascii="Times New Roman" w:hAnsi="Times New Roman" w:cs="Times New Roman"/>
          <w:sz w:val="24"/>
          <w:szCs w:val="24"/>
        </w:rPr>
        <w:t>nt, the law is against</w:t>
      </w:r>
      <w:r w:rsidRPr="00F940AF">
        <w:rPr>
          <w:rFonts w:ascii="Times New Roman" w:hAnsi="Times New Roman" w:cs="Times New Roman"/>
          <w:sz w:val="24"/>
          <w:szCs w:val="24"/>
        </w:rPr>
        <w:t xml:space="preserve"> searches and seizures</w:t>
      </w:r>
      <w:r w:rsidR="0096638F">
        <w:rPr>
          <w:rFonts w:ascii="Times New Roman" w:hAnsi="Times New Roman" w:cs="Times New Roman"/>
          <w:sz w:val="24"/>
          <w:szCs w:val="24"/>
        </w:rPr>
        <w:t xml:space="preserve"> that are as per say </w:t>
      </w:r>
      <w:r w:rsidR="00BC09DF">
        <w:rPr>
          <w:rFonts w:ascii="Times New Roman" w:hAnsi="Times New Roman" w:cs="Times New Roman"/>
          <w:sz w:val="24"/>
          <w:szCs w:val="24"/>
        </w:rPr>
        <w:t>unreasonable</w:t>
      </w:r>
      <w:r w:rsidRPr="00F940AF">
        <w:rPr>
          <w:rFonts w:ascii="Times New Roman" w:hAnsi="Times New Roman" w:cs="Times New Roman"/>
          <w:sz w:val="24"/>
          <w:szCs w:val="24"/>
        </w:rPr>
        <w:t xml:space="preserve"> and states succinctly that an officer must have a warrant to search an individual, their premise or property. However, there were exceptions to this particular amendment, an allowance</w:t>
      </w:r>
      <w:r w:rsidR="0096638F">
        <w:rPr>
          <w:rFonts w:ascii="Times New Roman" w:hAnsi="Times New Roman" w:cs="Times New Roman"/>
          <w:sz w:val="24"/>
          <w:szCs w:val="24"/>
        </w:rPr>
        <w:t xml:space="preserve"> for a police officer to scrutinize an individual during </w:t>
      </w:r>
      <w:r w:rsidRPr="00F940AF">
        <w:rPr>
          <w:rFonts w:ascii="Times New Roman" w:hAnsi="Times New Roman" w:cs="Times New Roman"/>
          <w:sz w:val="24"/>
          <w:szCs w:val="24"/>
        </w:rPr>
        <w:t>an arrest as well as the area within their immediate control without a search warrant. On April 21, 2009, the court issued a ruling and decision that shocked many amongst the law community. In a 5-4 opinion, the U.S Supreme Court in Arizona vs. Gant narrowed the allowance for search, rejected the broad interpretation of Amendment only restricting it to only two circumstances.  This wasn't just a decision but also a revision of the Belton rule which had been in place for quite some time. The decision was accompanied by various changes in procedures on arrests and automobile searches.  It became clear cut</w:t>
      </w:r>
      <w:r w:rsidR="0096638F">
        <w:rPr>
          <w:rFonts w:ascii="Times New Roman" w:hAnsi="Times New Roman" w:cs="Times New Roman"/>
          <w:sz w:val="24"/>
          <w:szCs w:val="24"/>
        </w:rPr>
        <w:t xml:space="preserve"> that the police did not have the</w:t>
      </w:r>
      <w:r w:rsidRPr="00F940AF">
        <w:rPr>
          <w:rFonts w:ascii="Times New Roman" w:hAnsi="Times New Roman" w:cs="Times New Roman"/>
          <w:sz w:val="24"/>
          <w:szCs w:val="24"/>
        </w:rPr>
        <w:t xml:space="preserve"> automatic </w:t>
      </w:r>
      <w:r w:rsidR="0096638F">
        <w:rPr>
          <w:rFonts w:ascii="Times New Roman" w:hAnsi="Times New Roman" w:cs="Times New Roman"/>
          <w:sz w:val="24"/>
          <w:szCs w:val="24"/>
        </w:rPr>
        <w:t>mandate</w:t>
      </w:r>
      <w:r w:rsidRPr="00F940AF">
        <w:rPr>
          <w:rFonts w:ascii="Times New Roman" w:hAnsi="Times New Roman" w:cs="Times New Roman"/>
          <w:sz w:val="24"/>
          <w:szCs w:val="24"/>
        </w:rPr>
        <w:t xml:space="preserve"> to search a person's car after an arrest without a warrant if the individual is secured and is not in a position to access the vehicle. Arizona vs. Gant draws a lot of interest since arrests are a daily occasion and have played an important role in drug interdiction and law enforcement in different aspects. </w:t>
      </w:r>
      <w:r w:rsidR="00BC09DF">
        <w:rPr>
          <w:rFonts w:ascii="Times New Roman" w:hAnsi="Times New Roman" w:cs="Times New Roman"/>
          <w:sz w:val="24"/>
          <w:szCs w:val="24"/>
        </w:rPr>
        <w:t>This work will analyze Arizona v</w:t>
      </w:r>
      <w:r w:rsidRPr="00F940AF">
        <w:rPr>
          <w:rFonts w:ascii="Times New Roman" w:hAnsi="Times New Roman" w:cs="Times New Roman"/>
          <w:sz w:val="24"/>
          <w:szCs w:val="24"/>
        </w:rPr>
        <w:t>. Gant case and provide an avenue to understand the court's decision ruling on vehicle searches.</w:t>
      </w:r>
    </w:p>
    <w:p w:rsidR="00F940AF" w:rsidRPr="00F940AF" w:rsidRDefault="00532338" w:rsidP="00F940A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precis </w:t>
      </w:r>
      <w:r w:rsidR="00F940AF" w:rsidRPr="00F940AF">
        <w:rPr>
          <w:rFonts w:ascii="Times New Roman" w:hAnsi="Times New Roman" w:cs="Times New Roman"/>
          <w:sz w:val="24"/>
          <w:szCs w:val="24"/>
        </w:rPr>
        <w:t>of the facts in the Arizona v. Gant case is as follows. The police got a tip on drug trafficking and the den was alleged to be a house in Tucson, Arizona. When the police visited Rodney Gant's home, he opened the door, identified himself but stated that the homeowner was away and would return in a short while. However, the police on going through Gant</w:t>
      </w:r>
      <w:r w:rsidR="001D5091">
        <w:rPr>
          <w:rFonts w:ascii="Times New Roman" w:hAnsi="Times New Roman" w:cs="Times New Roman"/>
          <w:sz w:val="24"/>
          <w:szCs w:val="24"/>
        </w:rPr>
        <w:t>'s documents realized that he was wanted and with an active arrest warrant</w:t>
      </w:r>
      <w:r w:rsidR="00F940AF" w:rsidRPr="00F940AF">
        <w:rPr>
          <w:rFonts w:ascii="Times New Roman" w:hAnsi="Times New Roman" w:cs="Times New Roman"/>
          <w:sz w:val="24"/>
          <w:szCs w:val="24"/>
        </w:rPr>
        <w:t xml:space="preserve">. Besides, his license too had been suspended. The police later went back to the house, arrested its occupants for different drug charges. The individuals were handcuffed and put in different police cars. Gant on approaching the home pulled off, parked, got out of his car and closed his door. The police handcuffed him and </w:t>
      </w:r>
      <w:r w:rsidR="00F940AF" w:rsidRPr="00F940AF">
        <w:rPr>
          <w:rFonts w:ascii="Times New Roman" w:hAnsi="Times New Roman" w:cs="Times New Roman"/>
          <w:sz w:val="24"/>
          <w:szCs w:val="24"/>
        </w:rPr>
        <w:lastRenderedPageBreak/>
        <w:t xml:space="preserve">placed him in the police car. </w:t>
      </w:r>
      <w:r w:rsidR="00CF1F76">
        <w:rPr>
          <w:rFonts w:ascii="Times New Roman" w:hAnsi="Times New Roman" w:cs="Times New Roman"/>
          <w:sz w:val="24"/>
          <w:szCs w:val="24"/>
        </w:rPr>
        <w:t>T</w:t>
      </w:r>
      <w:r w:rsidR="00F940AF" w:rsidRPr="00F940AF">
        <w:rPr>
          <w:rFonts w:ascii="Times New Roman" w:hAnsi="Times New Roman" w:cs="Times New Roman"/>
          <w:sz w:val="24"/>
          <w:szCs w:val="24"/>
        </w:rPr>
        <w:t xml:space="preserve">wo police officers </w:t>
      </w:r>
      <w:r w:rsidR="00CF1F76">
        <w:rPr>
          <w:rFonts w:ascii="Times New Roman" w:hAnsi="Times New Roman" w:cs="Times New Roman"/>
          <w:sz w:val="24"/>
          <w:szCs w:val="24"/>
        </w:rPr>
        <w:t>searched Gant’s vehicl</w:t>
      </w:r>
      <w:r w:rsidR="00F940AF" w:rsidRPr="00F940AF">
        <w:rPr>
          <w:rFonts w:ascii="Times New Roman" w:hAnsi="Times New Roman" w:cs="Times New Roman"/>
          <w:sz w:val="24"/>
          <w:szCs w:val="24"/>
        </w:rPr>
        <w:t>e</w:t>
      </w:r>
      <w:r w:rsidR="002469A6">
        <w:rPr>
          <w:rFonts w:ascii="Times New Roman" w:hAnsi="Times New Roman" w:cs="Times New Roman"/>
          <w:sz w:val="24"/>
          <w:szCs w:val="24"/>
        </w:rPr>
        <w:t>. However, there was no valid probe or reason to do or believe that the vehicle had c</w:t>
      </w:r>
      <w:r w:rsidR="00F940AF" w:rsidRPr="00F940AF">
        <w:rPr>
          <w:rFonts w:ascii="Times New Roman" w:hAnsi="Times New Roman" w:cs="Times New Roman"/>
          <w:sz w:val="24"/>
          <w:szCs w:val="24"/>
        </w:rPr>
        <w:t>riminal evidence</w:t>
      </w:r>
      <w:r w:rsidR="002469A6">
        <w:rPr>
          <w:rFonts w:ascii="Times New Roman" w:hAnsi="Times New Roman" w:cs="Times New Roman"/>
          <w:sz w:val="24"/>
          <w:szCs w:val="24"/>
        </w:rPr>
        <w:t>.</w:t>
      </w:r>
      <w:r w:rsidR="007F00BD">
        <w:rPr>
          <w:rFonts w:ascii="Times New Roman" w:hAnsi="Times New Roman" w:cs="Times New Roman"/>
          <w:sz w:val="24"/>
          <w:szCs w:val="24"/>
        </w:rPr>
        <w:t xml:space="preserve"> </w:t>
      </w:r>
      <w:r w:rsidR="00F940AF" w:rsidRPr="00F940AF">
        <w:rPr>
          <w:rFonts w:ascii="Times New Roman" w:hAnsi="Times New Roman" w:cs="Times New Roman"/>
          <w:sz w:val="24"/>
          <w:szCs w:val="24"/>
        </w:rPr>
        <w:t>Howe</w:t>
      </w:r>
      <w:r w:rsidR="007F00BD">
        <w:rPr>
          <w:rFonts w:ascii="Times New Roman" w:hAnsi="Times New Roman" w:cs="Times New Roman"/>
          <w:sz w:val="24"/>
          <w:szCs w:val="24"/>
        </w:rPr>
        <w:t xml:space="preserve">ver, they realized a gun and </w:t>
      </w:r>
      <w:r w:rsidR="00F940AF" w:rsidRPr="00F940AF">
        <w:rPr>
          <w:rFonts w:ascii="Times New Roman" w:hAnsi="Times New Roman" w:cs="Times New Roman"/>
          <w:sz w:val="24"/>
          <w:szCs w:val="24"/>
        </w:rPr>
        <w:t>cocaine inside the pocke</w:t>
      </w:r>
      <w:r w:rsidR="007F00BD">
        <w:rPr>
          <w:rFonts w:ascii="Times New Roman" w:hAnsi="Times New Roman" w:cs="Times New Roman"/>
          <w:sz w:val="24"/>
          <w:szCs w:val="24"/>
        </w:rPr>
        <w:t xml:space="preserve">t of the Gant's jacket which was </w:t>
      </w:r>
      <w:r w:rsidR="00F940AF" w:rsidRPr="00F940AF">
        <w:rPr>
          <w:rFonts w:ascii="Times New Roman" w:hAnsi="Times New Roman" w:cs="Times New Roman"/>
          <w:sz w:val="24"/>
          <w:szCs w:val="24"/>
        </w:rPr>
        <w:t xml:space="preserve">at the backseat of the car. </w:t>
      </w:r>
    </w:p>
    <w:p w:rsidR="00F940AF" w:rsidRPr="00F940AF" w:rsidRDefault="00F940AF" w:rsidP="00F940AF">
      <w:pPr>
        <w:spacing w:line="480" w:lineRule="auto"/>
        <w:jc w:val="both"/>
        <w:rPr>
          <w:rFonts w:ascii="Times New Roman" w:hAnsi="Times New Roman" w:cs="Times New Roman"/>
          <w:sz w:val="24"/>
          <w:szCs w:val="24"/>
        </w:rPr>
      </w:pPr>
      <w:r w:rsidRPr="00F940AF">
        <w:rPr>
          <w:rFonts w:ascii="Times New Roman" w:hAnsi="Times New Roman" w:cs="Times New Roman"/>
          <w:sz w:val="24"/>
          <w:szCs w:val="24"/>
        </w:rPr>
        <w:t>Gant's attorney filed a mot</w:t>
      </w:r>
      <w:r w:rsidR="00CC6FA9">
        <w:rPr>
          <w:rFonts w:ascii="Times New Roman" w:hAnsi="Times New Roman" w:cs="Times New Roman"/>
          <w:sz w:val="24"/>
          <w:szCs w:val="24"/>
        </w:rPr>
        <w:t>ion to subdue the allegations b</w:t>
      </w:r>
      <w:r w:rsidRPr="00F940AF">
        <w:rPr>
          <w:rFonts w:ascii="Times New Roman" w:hAnsi="Times New Roman" w:cs="Times New Roman"/>
          <w:sz w:val="24"/>
          <w:szCs w:val="24"/>
        </w:rPr>
        <w:t>ecause the evidence was obtained illegally, it should not</w:t>
      </w:r>
      <w:r w:rsidR="006F0EC7">
        <w:rPr>
          <w:rFonts w:ascii="Times New Roman" w:hAnsi="Times New Roman" w:cs="Times New Roman"/>
          <w:sz w:val="24"/>
          <w:szCs w:val="24"/>
        </w:rPr>
        <w:t xml:space="preserve"> be able to be used against him. In defense he stated </w:t>
      </w:r>
      <w:r w:rsidRPr="00F940AF">
        <w:rPr>
          <w:rFonts w:ascii="Times New Roman" w:hAnsi="Times New Roman" w:cs="Times New Roman"/>
          <w:sz w:val="24"/>
          <w:szCs w:val="24"/>
        </w:rPr>
        <w:t xml:space="preserve">that the officers </w:t>
      </w:r>
      <w:r w:rsidR="006F0EC7">
        <w:rPr>
          <w:rFonts w:ascii="Times New Roman" w:hAnsi="Times New Roman" w:cs="Times New Roman"/>
          <w:sz w:val="24"/>
          <w:szCs w:val="24"/>
        </w:rPr>
        <w:t>lacked valid reason to search his car. Since Gant was arrested for a traffic offense, hardly would a search produce evidence to his offense.</w:t>
      </w:r>
      <w:r w:rsidR="00211DAF">
        <w:rPr>
          <w:rFonts w:ascii="Times New Roman" w:hAnsi="Times New Roman" w:cs="Times New Roman"/>
          <w:sz w:val="24"/>
          <w:szCs w:val="24"/>
        </w:rPr>
        <w:t xml:space="preserve"> </w:t>
      </w:r>
      <w:r w:rsidRPr="00F940AF">
        <w:rPr>
          <w:rFonts w:ascii="Times New Roman" w:hAnsi="Times New Roman" w:cs="Times New Roman"/>
          <w:sz w:val="24"/>
          <w:szCs w:val="24"/>
        </w:rPr>
        <w:t xml:space="preserve"> Additionally,</w:t>
      </w:r>
      <w:r w:rsidR="00211DAF">
        <w:rPr>
          <w:rFonts w:ascii="Times New Roman" w:hAnsi="Times New Roman" w:cs="Times New Roman"/>
          <w:sz w:val="24"/>
          <w:szCs w:val="24"/>
        </w:rPr>
        <w:t xml:space="preserve"> there was no probability that the arrestee would get his weapon from his car since he was secured and in the police car. This also leaves no room to tamper with evidence in the vehicle if </w:t>
      </w:r>
      <w:r w:rsidR="00BC09DF">
        <w:rPr>
          <w:rFonts w:ascii="Times New Roman" w:hAnsi="Times New Roman" w:cs="Times New Roman"/>
          <w:sz w:val="24"/>
          <w:szCs w:val="24"/>
        </w:rPr>
        <w:t>any.</w:t>
      </w:r>
      <w:r w:rsidR="00BC09DF" w:rsidRPr="00F940AF">
        <w:rPr>
          <w:rFonts w:ascii="Times New Roman" w:hAnsi="Times New Roman" w:cs="Times New Roman"/>
          <w:sz w:val="24"/>
          <w:szCs w:val="24"/>
        </w:rPr>
        <w:t xml:space="preserve"> His</w:t>
      </w:r>
      <w:r w:rsidRPr="00F940AF">
        <w:rPr>
          <w:rFonts w:ascii="Times New Roman" w:hAnsi="Times New Roman" w:cs="Times New Roman"/>
          <w:sz w:val="24"/>
          <w:szCs w:val="24"/>
        </w:rPr>
        <w:t xml:space="preserve"> arguments were in line with the two exceptions of the Fourth Amendment. The first exception is that search can only be conducted when the arrestee is unsecured and within reaching distance of their vehicle. Second, when the police officers believe that the search will provide evidence linked to the crime of arrest.</w:t>
      </w:r>
    </w:p>
    <w:p w:rsidR="00F940AF" w:rsidRPr="00F940AF" w:rsidRDefault="00F940AF" w:rsidP="00F940AF">
      <w:pPr>
        <w:spacing w:line="480" w:lineRule="auto"/>
        <w:jc w:val="both"/>
        <w:rPr>
          <w:rFonts w:ascii="Times New Roman" w:hAnsi="Times New Roman" w:cs="Times New Roman"/>
          <w:sz w:val="24"/>
          <w:szCs w:val="24"/>
        </w:rPr>
      </w:pPr>
      <w:r w:rsidRPr="00F940AF">
        <w:rPr>
          <w:rFonts w:ascii="Times New Roman" w:hAnsi="Times New Roman" w:cs="Times New Roman"/>
          <w:sz w:val="24"/>
          <w:szCs w:val="24"/>
        </w:rPr>
        <w:t>Why t</w:t>
      </w:r>
      <w:r w:rsidR="00195F4C">
        <w:rPr>
          <w:rFonts w:ascii="Times New Roman" w:hAnsi="Times New Roman" w:cs="Times New Roman"/>
          <w:sz w:val="24"/>
          <w:szCs w:val="24"/>
        </w:rPr>
        <w:t xml:space="preserve">hen did the case secure a hearing in the </w:t>
      </w:r>
      <w:r w:rsidRPr="00F940AF">
        <w:rPr>
          <w:rFonts w:ascii="Times New Roman" w:hAnsi="Times New Roman" w:cs="Times New Roman"/>
          <w:sz w:val="24"/>
          <w:szCs w:val="24"/>
        </w:rPr>
        <w:t>Supreme Court? The case rose various eyebrows especially on the jurisprudence of the Fourth Amendment especially the clauses on the warr</w:t>
      </w:r>
      <w:r w:rsidR="00195F4C">
        <w:rPr>
          <w:rFonts w:ascii="Times New Roman" w:hAnsi="Times New Roman" w:cs="Times New Roman"/>
          <w:sz w:val="24"/>
          <w:szCs w:val="24"/>
        </w:rPr>
        <w:t xml:space="preserve">antless searches of automobiles that are done </w:t>
      </w:r>
      <w:r w:rsidRPr="00F940AF">
        <w:rPr>
          <w:rFonts w:ascii="Times New Roman" w:hAnsi="Times New Roman" w:cs="Times New Roman"/>
          <w:sz w:val="24"/>
          <w:szCs w:val="24"/>
        </w:rPr>
        <w:t xml:space="preserve">as an incident to a lawful arrest of a recent occupant of the </w:t>
      </w:r>
      <w:r w:rsidR="00BC09DF" w:rsidRPr="00F940AF">
        <w:rPr>
          <w:rFonts w:ascii="Times New Roman" w:hAnsi="Times New Roman" w:cs="Times New Roman"/>
          <w:sz w:val="24"/>
          <w:szCs w:val="24"/>
        </w:rPr>
        <w:t>car</w:t>
      </w:r>
      <w:r w:rsidR="00BC09DF">
        <w:rPr>
          <w:rFonts w:ascii="Times New Roman" w:hAnsi="Times New Roman" w:cs="Times New Roman"/>
          <w:sz w:val="24"/>
          <w:szCs w:val="24"/>
        </w:rPr>
        <w:t xml:space="preserve"> (</w:t>
      </w:r>
      <w:r w:rsidR="0036740D">
        <w:rPr>
          <w:rFonts w:ascii="Times New Roman" w:hAnsi="Times New Roman" w:cs="Times New Roman"/>
          <w:sz w:val="24"/>
          <w:szCs w:val="24"/>
        </w:rPr>
        <w:t>Sklansky</w:t>
      </w:r>
      <w:r w:rsidR="00BC09DF">
        <w:rPr>
          <w:rFonts w:ascii="Times New Roman" w:hAnsi="Times New Roman" w:cs="Times New Roman"/>
          <w:sz w:val="24"/>
          <w:szCs w:val="24"/>
        </w:rPr>
        <w:t>, 2000</w:t>
      </w:r>
      <w:r w:rsidR="0036740D">
        <w:rPr>
          <w:rFonts w:ascii="Times New Roman" w:hAnsi="Times New Roman" w:cs="Times New Roman"/>
          <w:sz w:val="24"/>
          <w:szCs w:val="24"/>
        </w:rPr>
        <w:t>)</w:t>
      </w:r>
      <w:r w:rsidRPr="00F940AF">
        <w:rPr>
          <w:rFonts w:ascii="Times New Roman" w:hAnsi="Times New Roman" w:cs="Times New Roman"/>
          <w:sz w:val="24"/>
          <w:szCs w:val="24"/>
        </w:rPr>
        <w:t xml:space="preserve">. The general rule states that warrantless searches are not constitutional. This is because the law claims it the place of a judge to decide if there is a need to search and not the police. Nonetheless, the warrant requirement is an exception that has been in place since time </w:t>
      </w:r>
      <w:r w:rsidR="00195F4C">
        <w:rPr>
          <w:rFonts w:ascii="Times New Roman" w:hAnsi="Times New Roman" w:cs="Times New Roman"/>
          <w:sz w:val="24"/>
          <w:szCs w:val="24"/>
        </w:rPr>
        <w:t>immemorial. The exception is, “</w:t>
      </w:r>
      <w:r w:rsidRPr="00F940AF">
        <w:rPr>
          <w:rFonts w:ascii="Times New Roman" w:hAnsi="Times New Roman" w:cs="Times New Roman"/>
          <w:sz w:val="24"/>
          <w:szCs w:val="24"/>
        </w:rPr>
        <w:t>an arrest creates an emergency that justifies a limited warrantless search by the police who conduct the arrest as well as the "grabbing area" nearby</w:t>
      </w:r>
      <w:r w:rsidR="00195F4C">
        <w:rPr>
          <w:rFonts w:ascii="Times New Roman" w:hAnsi="Times New Roman" w:cs="Times New Roman"/>
          <w:sz w:val="24"/>
          <w:szCs w:val="24"/>
        </w:rPr>
        <w:t>”</w:t>
      </w:r>
      <w:r w:rsidRPr="00F940AF">
        <w:rPr>
          <w:rFonts w:ascii="Times New Roman" w:hAnsi="Times New Roman" w:cs="Times New Roman"/>
          <w:sz w:val="24"/>
          <w:szCs w:val="24"/>
        </w:rPr>
        <w:t xml:space="preserve">. This is to find any weapons the arrestee might use against the police and/or evidence associated with the crime that the arrestee might destroy. </w:t>
      </w:r>
    </w:p>
    <w:p w:rsidR="00F940AF" w:rsidRPr="00F940AF" w:rsidRDefault="00F940AF" w:rsidP="00F940AF">
      <w:pPr>
        <w:spacing w:line="480" w:lineRule="auto"/>
        <w:jc w:val="both"/>
        <w:rPr>
          <w:rFonts w:ascii="Times New Roman" w:hAnsi="Times New Roman" w:cs="Times New Roman"/>
          <w:sz w:val="24"/>
          <w:szCs w:val="24"/>
        </w:rPr>
      </w:pPr>
      <w:r w:rsidRPr="00F940AF">
        <w:rPr>
          <w:rFonts w:ascii="Times New Roman" w:hAnsi="Times New Roman" w:cs="Times New Roman"/>
          <w:sz w:val="24"/>
          <w:szCs w:val="24"/>
        </w:rPr>
        <w:lastRenderedPageBreak/>
        <w:t>Although the warrant requirement is uncontroversial, the court had before the case in New York v. Belton case, 453 U.S 454(1981) come up with a special rule on the arrest of automobile occupants: the bright-line rule.  The provisions of the rule give the police mandate to search the passenger compartment of the automobile as well as all containers, particularly for weapons and evidence. This, therefore, broadens the 'grabbing area' to include inside the automobile. This is regardless of an</w:t>
      </w:r>
      <w:r w:rsidR="00377FCF">
        <w:rPr>
          <w:rFonts w:ascii="Times New Roman" w:hAnsi="Times New Roman" w:cs="Times New Roman"/>
          <w:sz w:val="24"/>
          <w:szCs w:val="24"/>
        </w:rPr>
        <w:t>y existing specific facts. The c</w:t>
      </w:r>
      <w:r w:rsidRPr="00F940AF">
        <w:rPr>
          <w:rFonts w:ascii="Times New Roman" w:hAnsi="Times New Roman" w:cs="Times New Roman"/>
          <w:sz w:val="24"/>
          <w:szCs w:val="24"/>
        </w:rPr>
        <w:t>ourt further in Thornton V. United States 541 U.S 615(2004) extended the search scope to a recent occupant of the automobile who had been arrested. This, however, did not blend well with Justices Scalia, Ginsburg, and O'Connor who warmly welcomed the Arizona case to express their doubts on the Belton rule.</w:t>
      </w:r>
    </w:p>
    <w:p w:rsidR="00F940AF" w:rsidRPr="00F940AF" w:rsidRDefault="00F940AF" w:rsidP="00F940AF">
      <w:pPr>
        <w:spacing w:line="480" w:lineRule="auto"/>
        <w:jc w:val="both"/>
        <w:rPr>
          <w:rFonts w:ascii="Times New Roman" w:hAnsi="Times New Roman" w:cs="Times New Roman"/>
          <w:sz w:val="24"/>
          <w:szCs w:val="24"/>
        </w:rPr>
      </w:pPr>
      <w:r w:rsidRPr="00F940AF">
        <w:rPr>
          <w:rFonts w:ascii="Times New Roman" w:hAnsi="Times New Roman" w:cs="Times New Roman"/>
          <w:sz w:val="24"/>
          <w:szCs w:val="24"/>
        </w:rPr>
        <w:t>The Arizona court, however, convicted Gant of drug offenses. The court also denied the motion by his attorney to suppress the evidence. There was however an appeal which was basing its arguments on previous past case rulings. First, the New York v. Belton case ruling. In the aforementioned case, the holding was that police are allowed to search the passenger compartment of a vehicle, any items such as containers therein as they are a contemporaneous incident of a recent occupant's lawful arrest—on the ground that it concerned the scope of a search incident to arrest</w:t>
      </w:r>
      <w:r w:rsidR="00460C05">
        <w:rPr>
          <w:rFonts w:ascii="Times New Roman" w:hAnsi="Times New Roman" w:cs="Times New Roman"/>
          <w:sz w:val="24"/>
          <w:szCs w:val="24"/>
        </w:rPr>
        <w:t>(New York v. Belton , 1981)</w:t>
      </w:r>
      <w:r w:rsidR="00674794">
        <w:rPr>
          <w:rFonts w:ascii="Times New Roman" w:hAnsi="Times New Roman" w:cs="Times New Roman"/>
          <w:sz w:val="24"/>
          <w:szCs w:val="24"/>
        </w:rPr>
        <w:t xml:space="preserve">. Nonetheless it did not explain or give permission of </w:t>
      </w:r>
      <w:r w:rsidRPr="00F940AF">
        <w:rPr>
          <w:rFonts w:ascii="Times New Roman" w:hAnsi="Times New Roman" w:cs="Times New Roman"/>
          <w:sz w:val="24"/>
          <w:szCs w:val="24"/>
        </w:rPr>
        <w:t xml:space="preserve">a search </w:t>
      </w:r>
      <w:r w:rsidR="00674794">
        <w:rPr>
          <w:rFonts w:ascii="Times New Roman" w:hAnsi="Times New Roman" w:cs="Times New Roman"/>
          <w:sz w:val="24"/>
          <w:szCs w:val="24"/>
        </w:rPr>
        <w:t xml:space="preserve">in the event that </w:t>
      </w:r>
      <w:r w:rsidRPr="00F940AF">
        <w:rPr>
          <w:rFonts w:ascii="Times New Roman" w:hAnsi="Times New Roman" w:cs="Times New Roman"/>
          <w:sz w:val="24"/>
          <w:szCs w:val="24"/>
        </w:rPr>
        <w:t xml:space="preserve">the scene has been secured.  The second argument was based on Chimel v. </w:t>
      </w:r>
      <w:r w:rsidR="00BC09DF" w:rsidRPr="00F940AF">
        <w:rPr>
          <w:rFonts w:ascii="Times New Roman" w:hAnsi="Times New Roman" w:cs="Times New Roman"/>
          <w:sz w:val="24"/>
          <w:szCs w:val="24"/>
        </w:rPr>
        <w:t>California</w:t>
      </w:r>
      <w:r w:rsidR="00BC09DF">
        <w:rPr>
          <w:rFonts w:ascii="Times New Roman" w:hAnsi="Times New Roman" w:cs="Times New Roman"/>
          <w:sz w:val="24"/>
          <w:szCs w:val="24"/>
        </w:rPr>
        <w:t xml:space="preserve"> (</w:t>
      </w:r>
      <w:r w:rsidR="00377FCF">
        <w:rPr>
          <w:rFonts w:ascii="Times New Roman" w:hAnsi="Times New Roman" w:cs="Times New Roman"/>
          <w:sz w:val="24"/>
          <w:szCs w:val="24"/>
        </w:rPr>
        <w:t>1969)</w:t>
      </w:r>
      <w:r w:rsidRPr="00F940AF">
        <w:rPr>
          <w:rFonts w:ascii="Times New Roman" w:hAnsi="Times New Roman" w:cs="Times New Roman"/>
          <w:sz w:val="24"/>
          <w:szCs w:val="24"/>
        </w:rPr>
        <w:t xml:space="preserve"> a holding that requires that a search incident arrest </w:t>
      </w:r>
      <w:r w:rsidR="00A72892">
        <w:rPr>
          <w:rFonts w:ascii="Times New Roman" w:hAnsi="Times New Roman" w:cs="Times New Roman"/>
          <w:sz w:val="24"/>
          <w:szCs w:val="24"/>
        </w:rPr>
        <w:t xml:space="preserve">be conducted to ensure safety of the officer or/and preserve evidence. During </w:t>
      </w:r>
      <w:r w:rsidRPr="00F940AF">
        <w:rPr>
          <w:rFonts w:ascii="Times New Roman" w:hAnsi="Times New Roman" w:cs="Times New Roman"/>
          <w:sz w:val="24"/>
          <w:szCs w:val="24"/>
        </w:rPr>
        <w:t>Gant's ar</w:t>
      </w:r>
      <w:r w:rsidR="002149E0">
        <w:rPr>
          <w:rFonts w:ascii="Times New Roman" w:hAnsi="Times New Roman" w:cs="Times New Roman"/>
          <w:sz w:val="24"/>
          <w:szCs w:val="24"/>
        </w:rPr>
        <w:t>rest has none of these in</w:t>
      </w:r>
      <w:r w:rsidRPr="00F940AF">
        <w:rPr>
          <w:rFonts w:ascii="Times New Roman" w:hAnsi="Times New Roman" w:cs="Times New Roman"/>
          <w:sz w:val="24"/>
          <w:szCs w:val="24"/>
        </w:rPr>
        <w:t>terests</w:t>
      </w:r>
      <w:r w:rsidR="002149E0">
        <w:rPr>
          <w:rFonts w:ascii="Times New Roman" w:hAnsi="Times New Roman" w:cs="Times New Roman"/>
          <w:sz w:val="24"/>
          <w:szCs w:val="24"/>
        </w:rPr>
        <w:t xml:space="preserve"> portrayed</w:t>
      </w:r>
      <w:r w:rsidRPr="00F940AF">
        <w:rPr>
          <w:rFonts w:ascii="Times New Roman" w:hAnsi="Times New Roman" w:cs="Times New Roman"/>
          <w:sz w:val="24"/>
          <w:szCs w:val="24"/>
        </w:rPr>
        <w:t>,</w:t>
      </w:r>
      <w:r w:rsidR="002149E0">
        <w:rPr>
          <w:rFonts w:ascii="Times New Roman" w:hAnsi="Times New Roman" w:cs="Times New Roman"/>
          <w:sz w:val="24"/>
          <w:szCs w:val="24"/>
        </w:rPr>
        <w:t xml:space="preserve"> hence the ruling that the search was </w:t>
      </w:r>
      <w:bookmarkStart w:id="0" w:name="_GoBack"/>
      <w:bookmarkEnd w:id="0"/>
      <w:r w:rsidR="00BC09DF">
        <w:rPr>
          <w:rFonts w:ascii="Times New Roman" w:hAnsi="Times New Roman" w:cs="Times New Roman"/>
          <w:sz w:val="24"/>
          <w:szCs w:val="24"/>
        </w:rPr>
        <w:t>unreasonable?</w:t>
      </w:r>
    </w:p>
    <w:p w:rsidR="00F940AF" w:rsidRPr="00F940AF" w:rsidRDefault="00F940AF" w:rsidP="00F940AF">
      <w:pPr>
        <w:spacing w:line="480" w:lineRule="auto"/>
        <w:jc w:val="both"/>
        <w:rPr>
          <w:rFonts w:ascii="Times New Roman" w:hAnsi="Times New Roman" w:cs="Times New Roman"/>
          <w:sz w:val="24"/>
          <w:szCs w:val="24"/>
        </w:rPr>
      </w:pPr>
      <w:r w:rsidRPr="00F940AF">
        <w:rPr>
          <w:rFonts w:ascii="Times New Roman" w:hAnsi="Times New Roman" w:cs="Times New Roman"/>
          <w:sz w:val="24"/>
          <w:szCs w:val="24"/>
        </w:rPr>
        <w:t>In the ruling of the Arizona case the court though</w:t>
      </w:r>
      <w:r w:rsidR="00E44A1C">
        <w:rPr>
          <w:rFonts w:ascii="Times New Roman" w:hAnsi="Times New Roman" w:cs="Times New Roman"/>
          <w:sz w:val="24"/>
          <w:szCs w:val="24"/>
        </w:rPr>
        <w:t xml:space="preserve"> not candidly, "overruled" the </w:t>
      </w:r>
      <w:r w:rsidRPr="00F940AF">
        <w:rPr>
          <w:rFonts w:ascii="Times New Roman" w:hAnsi="Times New Roman" w:cs="Times New Roman"/>
          <w:sz w:val="24"/>
          <w:szCs w:val="24"/>
        </w:rPr>
        <w:t>Belton rule. Au</w:t>
      </w:r>
      <w:r w:rsidR="00727A9D">
        <w:rPr>
          <w:rFonts w:ascii="Times New Roman" w:hAnsi="Times New Roman" w:cs="Times New Roman"/>
          <w:sz w:val="24"/>
          <w:szCs w:val="24"/>
        </w:rPr>
        <w:t xml:space="preserve">tomobiles like </w:t>
      </w:r>
      <w:r w:rsidRPr="00F940AF">
        <w:rPr>
          <w:rFonts w:ascii="Times New Roman" w:hAnsi="Times New Roman" w:cs="Times New Roman"/>
          <w:sz w:val="24"/>
          <w:szCs w:val="24"/>
        </w:rPr>
        <w:t>homes</w:t>
      </w:r>
      <w:r w:rsidR="00727A9D">
        <w:rPr>
          <w:rFonts w:ascii="Times New Roman" w:hAnsi="Times New Roman" w:cs="Times New Roman"/>
          <w:sz w:val="24"/>
          <w:szCs w:val="24"/>
        </w:rPr>
        <w:t xml:space="preserve"> bear similar treatment</w:t>
      </w:r>
      <w:r w:rsidRPr="00F940AF">
        <w:rPr>
          <w:rFonts w:ascii="Times New Roman" w:hAnsi="Times New Roman" w:cs="Times New Roman"/>
          <w:sz w:val="24"/>
          <w:szCs w:val="24"/>
        </w:rPr>
        <w:t xml:space="preserve">. Instead, police are allowed to shield themselves from weapons and prevent distraction of evidence but the search is limited to the arrestee and areas </w:t>
      </w:r>
      <w:r w:rsidRPr="00F940AF">
        <w:rPr>
          <w:rFonts w:ascii="Times New Roman" w:hAnsi="Times New Roman" w:cs="Times New Roman"/>
          <w:sz w:val="24"/>
          <w:szCs w:val="24"/>
        </w:rPr>
        <w:lastRenderedPageBreak/>
        <w:t>the arrestee can reach. Additionally, just as the grabbing area in a home varies based on facts such as the condition of the room, whether the person is handcuffed, the number of arrestees as well the number of officers so is the case for automobiles. Gant's case was sensible. Gant won in his appeal as the court stated a new clause on instances that are exceptional to automobiles. The court in its power announced a rule that police are allowed to conduct a warrantless search even if the arrestee no longer has access to the interior of the vehicle when it is reasonable to believe that evidence of the offense of arrest might be found in the vehicle</w:t>
      </w:r>
      <w:r w:rsidR="00DE2803">
        <w:rPr>
          <w:rFonts w:ascii="Times New Roman" w:hAnsi="Times New Roman" w:cs="Times New Roman"/>
          <w:sz w:val="24"/>
          <w:szCs w:val="24"/>
        </w:rPr>
        <w:t xml:space="preserve"> </w:t>
      </w:r>
      <w:r w:rsidR="009B09BE">
        <w:rPr>
          <w:rFonts w:ascii="Times New Roman" w:hAnsi="Times New Roman" w:cs="Times New Roman"/>
          <w:sz w:val="24"/>
          <w:szCs w:val="24"/>
        </w:rPr>
        <w:t>(Arizona v. Gant, 2008)</w:t>
      </w:r>
      <w:r w:rsidRPr="00F940AF">
        <w:rPr>
          <w:rFonts w:ascii="Times New Roman" w:hAnsi="Times New Roman" w:cs="Times New Roman"/>
          <w:sz w:val="24"/>
          <w:szCs w:val="24"/>
        </w:rPr>
        <w:t>. In Gant's case, there was no reason to believe there was evidence in the car that was directly linked to the crime of driving on a suspended license.</w:t>
      </w:r>
    </w:p>
    <w:p w:rsidR="00F940AF" w:rsidRPr="00F940AF" w:rsidRDefault="00F940AF" w:rsidP="00F940AF">
      <w:pPr>
        <w:spacing w:line="480" w:lineRule="auto"/>
        <w:jc w:val="both"/>
        <w:rPr>
          <w:rFonts w:ascii="Times New Roman" w:hAnsi="Times New Roman" w:cs="Times New Roman"/>
          <w:sz w:val="24"/>
          <w:szCs w:val="24"/>
        </w:rPr>
      </w:pPr>
      <w:r w:rsidRPr="00F940AF">
        <w:rPr>
          <w:rFonts w:ascii="Times New Roman" w:hAnsi="Times New Roman" w:cs="Times New Roman"/>
          <w:sz w:val="24"/>
          <w:szCs w:val="24"/>
        </w:rPr>
        <w:t>It would be a question of interest whether the police would rather keep arrestees unconfined in police cars to justify searching the arrestee's cars. However, it is logical that police worry about their safety and have to protect themselves hence wouldn't think twice about handcuffing arrestees. This ruling reduces the risk that the police will conduct pretextual searches of cars. Before the Gant case, the police were in a position to arrest an individual based on suspicion that they would find evidence for other crimes in the car. However, this takes a toll on arresting contraband as such searches played a great role in interjecting illegal drugs.</w:t>
      </w:r>
    </w:p>
    <w:p w:rsidR="00F940AF" w:rsidRDefault="00F940AF" w:rsidP="00F940AF">
      <w:pPr>
        <w:spacing w:line="480" w:lineRule="auto"/>
        <w:jc w:val="both"/>
        <w:rPr>
          <w:rFonts w:ascii="Times New Roman" w:hAnsi="Times New Roman" w:cs="Times New Roman"/>
          <w:sz w:val="24"/>
          <w:szCs w:val="24"/>
        </w:rPr>
      </w:pPr>
      <w:r w:rsidRPr="00F940AF">
        <w:rPr>
          <w:rFonts w:ascii="Times New Roman" w:hAnsi="Times New Roman" w:cs="Times New Roman"/>
          <w:sz w:val="24"/>
          <w:szCs w:val="24"/>
        </w:rPr>
        <w:t xml:space="preserve"> In a nutshell, the court's ruling was quite logical in its ruling. It would have been however better if the court openly overruled Belton but the case unimpeachable sense in it. It is conclusive to regard the search in Gant's case as unreasonable. Only a Houdini would have the balls to move handcuffed out of a police car to get reach a weapon in his car or destroy evidence. However, the ruling which has been quoted in lower court case judgments has a lot of gaps. Within the exceptions of warrantless search if there is "reason to believe" are many questions. What is the meaning of the phrase "reason to believe" that there is evidence in the automobile? Did they suggest </w:t>
      </w:r>
      <w:r w:rsidR="00BC09DF" w:rsidRPr="00F940AF">
        <w:rPr>
          <w:rFonts w:ascii="Times New Roman" w:hAnsi="Times New Roman" w:cs="Times New Roman"/>
          <w:sz w:val="24"/>
          <w:szCs w:val="24"/>
        </w:rPr>
        <w:t>“probable</w:t>
      </w:r>
      <w:r w:rsidRPr="00F940AF">
        <w:rPr>
          <w:rFonts w:ascii="Times New Roman" w:hAnsi="Times New Roman" w:cs="Times New Roman"/>
          <w:sz w:val="24"/>
          <w:szCs w:val="24"/>
        </w:rPr>
        <w:t xml:space="preserve"> </w:t>
      </w:r>
      <w:r w:rsidRPr="00F940AF">
        <w:rPr>
          <w:rFonts w:ascii="Times New Roman" w:hAnsi="Times New Roman" w:cs="Times New Roman"/>
          <w:sz w:val="24"/>
          <w:szCs w:val="24"/>
        </w:rPr>
        <w:lastRenderedPageBreak/>
        <w:t>cause"?  The term was not mentioned so is the court justifying warrantless search grounds less than a probable cause? If that is the case, then what level of suspicions warrants the search? These are questions that need answers in the future.</w:t>
      </w:r>
    </w:p>
    <w:p w:rsidR="00BA4474" w:rsidRDefault="00BA4474">
      <w:pPr>
        <w:rPr>
          <w:rFonts w:ascii="Times New Roman" w:hAnsi="Times New Roman" w:cs="Times New Roman"/>
          <w:sz w:val="24"/>
          <w:szCs w:val="24"/>
        </w:rPr>
      </w:pPr>
      <w:r>
        <w:rPr>
          <w:rFonts w:ascii="Times New Roman" w:hAnsi="Times New Roman" w:cs="Times New Roman"/>
          <w:sz w:val="24"/>
          <w:szCs w:val="24"/>
        </w:rPr>
        <w:br w:type="page"/>
      </w:r>
    </w:p>
    <w:p w:rsidR="00BA4474" w:rsidRPr="00F940AF" w:rsidRDefault="00BA4474" w:rsidP="00BA447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940AF" w:rsidRDefault="00377FCF" w:rsidP="00F940AF">
      <w:pPr>
        <w:spacing w:line="480" w:lineRule="auto"/>
        <w:jc w:val="both"/>
        <w:rPr>
          <w:rFonts w:ascii="Times New Roman" w:hAnsi="Times New Roman" w:cs="Times New Roman"/>
          <w:sz w:val="24"/>
          <w:szCs w:val="24"/>
        </w:rPr>
      </w:pPr>
      <w:r w:rsidRPr="00377FCF">
        <w:rPr>
          <w:rFonts w:ascii="Times New Roman" w:hAnsi="Times New Roman" w:cs="Times New Roman"/>
          <w:sz w:val="24"/>
          <w:szCs w:val="24"/>
        </w:rPr>
        <w:t>New York v. Belton, 453 U.S. 454, 101 S. Ct. 2860, 69 L. Ed. 2d 768 (1981).</w:t>
      </w:r>
    </w:p>
    <w:p w:rsidR="00377FCF" w:rsidRDefault="00377FCF" w:rsidP="00F940AF">
      <w:pPr>
        <w:spacing w:line="480" w:lineRule="auto"/>
        <w:jc w:val="both"/>
        <w:rPr>
          <w:rFonts w:ascii="Times New Roman" w:hAnsi="Times New Roman" w:cs="Times New Roman"/>
          <w:sz w:val="24"/>
          <w:szCs w:val="24"/>
        </w:rPr>
      </w:pPr>
      <w:r w:rsidRPr="00377FCF">
        <w:rPr>
          <w:rFonts w:ascii="Times New Roman" w:hAnsi="Times New Roman" w:cs="Times New Roman"/>
          <w:sz w:val="24"/>
          <w:szCs w:val="24"/>
        </w:rPr>
        <w:t>Thornton v. United States, 541 U.S. 615, 124 S. Ct. 2127, 158 L. Ed. 2d 905 (2004).</w:t>
      </w:r>
    </w:p>
    <w:p w:rsidR="00377FCF" w:rsidRDefault="00377FCF" w:rsidP="00F940AF">
      <w:pPr>
        <w:spacing w:line="480" w:lineRule="auto"/>
        <w:jc w:val="both"/>
        <w:rPr>
          <w:rFonts w:ascii="Times New Roman" w:hAnsi="Times New Roman" w:cs="Times New Roman"/>
          <w:sz w:val="24"/>
          <w:szCs w:val="24"/>
        </w:rPr>
      </w:pPr>
      <w:r w:rsidRPr="00377FCF">
        <w:rPr>
          <w:rFonts w:ascii="Times New Roman" w:hAnsi="Times New Roman" w:cs="Times New Roman"/>
          <w:sz w:val="24"/>
          <w:szCs w:val="24"/>
        </w:rPr>
        <w:t>Chimel v. California, 395 U.S. 752, 89 S. Ct. 2034, 23 L. Ed. 2d 685 (1969).</w:t>
      </w:r>
    </w:p>
    <w:p w:rsidR="00FA4C9C" w:rsidRDefault="00FA4C9C" w:rsidP="00F940AF">
      <w:pPr>
        <w:spacing w:line="480" w:lineRule="auto"/>
        <w:jc w:val="both"/>
        <w:rPr>
          <w:rFonts w:ascii="Times New Roman" w:hAnsi="Times New Roman" w:cs="Times New Roman"/>
          <w:sz w:val="24"/>
          <w:szCs w:val="24"/>
        </w:rPr>
      </w:pPr>
      <w:r w:rsidRPr="00FA4C9C">
        <w:rPr>
          <w:rFonts w:ascii="Times New Roman" w:hAnsi="Times New Roman" w:cs="Times New Roman"/>
          <w:sz w:val="24"/>
          <w:szCs w:val="24"/>
        </w:rPr>
        <w:t>Sklansky, D. A. (2000). The fourth amendment and common law. Columbia Law Review, 1739-1814.</w:t>
      </w:r>
    </w:p>
    <w:p w:rsidR="009B09BE" w:rsidRPr="00F940AF" w:rsidRDefault="009B09BE" w:rsidP="00F940AF">
      <w:pPr>
        <w:spacing w:line="480" w:lineRule="auto"/>
        <w:jc w:val="both"/>
        <w:rPr>
          <w:rFonts w:ascii="Times New Roman" w:hAnsi="Times New Roman" w:cs="Times New Roman"/>
          <w:sz w:val="24"/>
          <w:szCs w:val="24"/>
        </w:rPr>
      </w:pPr>
      <w:r w:rsidRPr="009B09BE">
        <w:rPr>
          <w:rFonts w:ascii="Times New Roman" w:hAnsi="Times New Roman" w:cs="Times New Roman"/>
          <w:sz w:val="24"/>
          <w:szCs w:val="24"/>
        </w:rPr>
        <w:t>Arizona v. Gant, No. 07-542 (U.S. Feb. 25, 2008).</w:t>
      </w:r>
    </w:p>
    <w:p w:rsidR="00F940AF" w:rsidRPr="00F940AF" w:rsidRDefault="00F940AF" w:rsidP="00F940AF">
      <w:pPr>
        <w:spacing w:line="480" w:lineRule="auto"/>
        <w:jc w:val="both"/>
        <w:rPr>
          <w:rFonts w:ascii="Times New Roman" w:hAnsi="Times New Roman" w:cs="Times New Roman"/>
          <w:sz w:val="24"/>
          <w:szCs w:val="24"/>
        </w:rPr>
      </w:pPr>
    </w:p>
    <w:p w:rsidR="00F940AF" w:rsidRPr="00F940AF" w:rsidRDefault="00F940AF" w:rsidP="00F940AF">
      <w:pPr>
        <w:spacing w:line="480" w:lineRule="auto"/>
        <w:jc w:val="both"/>
        <w:rPr>
          <w:rFonts w:ascii="Times New Roman" w:hAnsi="Times New Roman" w:cs="Times New Roman"/>
          <w:sz w:val="24"/>
          <w:szCs w:val="24"/>
        </w:rPr>
      </w:pPr>
    </w:p>
    <w:p w:rsidR="00A059BC" w:rsidRPr="00F940AF" w:rsidRDefault="00A059BC" w:rsidP="00F940AF">
      <w:pPr>
        <w:spacing w:line="480" w:lineRule="auto"/>
        <w:jc w:val="both"/>
        <w:rPr>
          <w:rFonts w:ascii="Times New Roman" w:hAnsi="Times New Roman" w:cs="Times New Roman"/>
          <w:sz w:val="24"/>
          <w:szCs w:val="24"/>
        </w:rPr>
      </w:pPr>
    </w:p>
    <w:sectPr w:rsidR="00A059BC" w:rsidRPr="00F940AF" w:rsidSect="00AE3F9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4ACD" w:rsidRDefault="008C4ACD" w:rsidP="00AE3F9E">
      <w:pPr>
        <w:spacing w:after="0" w:line="240" w:lineRule="auto"/>
      </w:pPr>
      <w:r>
        <w:separator/>
      </w:r>
    </w:p>
  </w:endnote>
  <w:endnote w:type="continuationSeparator" w:id="0">
    <w:p w:rsidR="008C4ACD" w:rsidRDefault="008C4ACD" w:rsidP="00AE3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4ACD" w:rsidRDefault="008C4ACD" w:rsidP="00AE3F9E">
      <w:pPr>
        <w:spacing w:after="0" w:line="240" w:lineRule="auto"/>
      </w:pPr>
      <w:r>
        <w:separator/>
      </w:r>
    </w:p>
  </w:footnote>
  <w:footnote w:type="continuationSeparator" w:id="0">
    <w:p w:rsidR="008C4ACD" w:rsidRDefault="008C4ACD" w:rsidP="00AE3F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5497691"/>
      <w:docPartObj>
        <w:docPartGallery w:val="Page Numbers (Top of Page)"/>
        <w:docPartUnique/>
      </w:docPartObj>
    </w:sdtPr>
    <w:sdtEndPr>
      <w:rPr>
        <w:noProof/>
      </w:rPr>
    </w:sdtEndPr>
    <w:sdtContent>
      <w:p w:rsidR="00AE3F9E" w:rsidRDefault="00AE3F9E">
        <w:pPr>
          <w:pStyle w:val="Header"/>
          <w:jc w:val="right"/>
        </w:pPr>
        <w:r w:rsidRPr="00AE3F9E">
          <w:rPr>
            <w:rFonts w:ascii="Times New Roman" w:hAnsi="Times New Roman" w:cs="Times New Roman"/>
            <w:sz w:val="24"/>
            <w:szCs w:val="24"/>
          </w:rPr>
          <w:t>THE LAW</w:t>
        </w:r>
        <w:r>
          <w:t xml:space="preserve">                                                                                                                                                                    </w:t>
        </w:r>
        <w:r>
          <w:fldChar w:fldCharType="begin"/>
        </w:r>
        <w:r>
          <w:instrText xml:space="preserve"> PAGE   \* MERGEFORMAT </w:instrText>
        </w:r>
        <w:r>
          <w:fldChar w:fldCharType="separate"/>
        </w:r>
        <w:r w:rsidR="00BC09DF">
          <w:rPr>
            <w:noProof/>
          </w:rPr>
          <w:t>7</w:t>
        </w:r>
        <w:r>
          <w:rPr>
            <w:noProof/>
          </w:rPr>
          <w:fldChar w:fldCharType="end"/>
        </w:r>
      </w:p>
    </w:sdtContent>
  </w:sdt>
  <w:p w:rsidR="00AE3F9E" w:rsidRDefault="00AE3F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F9E" w:rsidRDefault="00AE3F9E">
    <w:pPr>
      <w:pStyle w:val="Header"/>
    </w:pPr>
    <w:r w:rsidRPr="00AE3F9E">
      <w:rPr>
        <w:rFonts w:ascii="Times New Roman" w:hAnsi="Times New Roman" w:cs="Times New Roman"/>
        <w:sz w:val="24"/>
        <w:szCs w:val="24"/>
      </w:rPr>
      <w:t>Running head:</w:t>
    </w:r>
    <w:r>
      <w:rPr>
        <w:rFonts w:ascii="Times New Roman" w:hAnsi="Times New Roman" w:cs="Times New Roman"/>
        <w:sz w:val="24"/>
        <w:szCs w:val="24"/>
      </w:rPr>
      <w:t xml:space="preserve"> AUTOMOBILE</w:t>
    </w:r>
    <w:r w:rsidRPr="00AE3F9E">
      <w:rPr>
        <w:rFonts w:ascii="Times New Roman" w:hAnsi="Times New Roman" w:cs="Times New Roman"/>
        <w:sz w:val="24"/>
        <w:szCs w:val="24"/>
      </w:rPr>
      <w:t xml:space="preserve"> SEARCHES AND SEIZURES</w:t>
    </w:r>
    <w: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D70"/>
    <w:rsid w:val="000A46DC"/>
    <w:rsid w:val="000C3F83"/>
    <w:rsid w:val="00195F4C"/>
    <w:rsid w:val="001A629B"/>
    <w:rsid w:val="001D5091"/>
    <w:rsid w:val="001E2D70"/>
    <w:rsid w:val="00211DAF"/>
    <w:rsid w:val="002149E0"/>
    <w:rsid w:val="002173CE"/>
    <w:rsid w:val="00226779"/>
    <w:rsid w:val="002469A6"/>
    <w:rsid w:val="002502E9"/>
    <w:rsid w:val="00256DBC"/>
    <w:rsid w:val="002A6193"/>
    <w:rsid w:val="002B46BE"/>
    <w:rsid w:val="002B60F6"/>
    <w:rsid w:val="0036339B"/>
    <w:rsid w:val="0036740D"/>
    <w:rsid w:val="00377FCF"/>
    <w:rsid w:val="003B3A11"/>
    <w:rsid w:val="003C261F"/>
    <w:rsid w:val="00414794"/>
    <w:rsid w:val="004214B2"/>
    <w:rsid w:val="00460C05"/>
    <w:rsid w:val="004C3290"/>
    <w:rsid w:val="00502A61"/>
    <w:rsid w:val="00506FDF"/>
    <w:rsid w:val="00513996"/>
    <w:rsid w:val="00532338"/>
    <w:rsid w:val="0055509B"/>
    <w:rsid w:val="005C4E62"/>
    <w:rsid w:val="005C66F6"/>
    <w:rsid w:val="00637A89"/>
    <w:rsid w:val="006435D2"/>
    <w:rsid w:val="00674794"/>
    <w:rsid w:val="006957FD"/>
    <w:rsid w:val="006D2028"/>
    <w:rsid w:val="006F0EC7"/>
    <w:rsid w:val="00727A9D"/>
    <w:rsid w:val="007475D3"/>
    <w:rsid w:val="007601A4"/>
    <w:rsid w:val="00771D48"/>
    <w:rsid w:val="007F00BD"/>
    <w:rsid w:val="00830CC4"/>
    <w:rsid w:val="00873F1F"/>
    <w:rsid w:val="008C31B4"/>
    <w:rsid w:val="008C4ACD"/>
    <w:rsid w:val="00900D0E"/>
    <w:rsid w:val="0096638F"/>
    <w:rsid w:val="009B09BE"/>
    <w:rsid w:val="009E4343"/>
    <w:rsid w:val="00A0260E"/>
    <w:rsid w:val="00A059BC"/>
    <w:rsid w:val="00A31594"/>
    <w:rsid w:val="00A32513"/>
    <w:rsid w:val="00A571FC"/>
    <w:rsid w:val="00A72892"/>
    <w:rsid w:val="00AB585B"/>
    <w:rsid w:val="00AC0AEF"/>
    <w:rsid w:val="00AD0792"/>
    <w:rsid w:val="00AE3F9E"/>
    <w:rsid w:val="00AF4E44"/>
    <w:rsid w:val="00B82FFA"/>
    <w:rsid w:val="00BA4474"/>
    <w:rsid w:val="00BC09DF"/>
    <w:rsid w:val="00BE64DC"/>
    <w:rsid w:val="00C05832"/>
    <w:rsid w:val="00C9638C"/>
    <w:rsid w:val="00CC6FA9"/>
    <w:rsid w:val="00CF1F76"/>
    <w:rsid w:val="00DE2803"/>
    <w:rsid w:val="00E44A1C"/>
    <w:rsid w:val="00E809F7"/>
    <w:rsid w:val="00F11EB4"/>
    <w:rsid w:val="00F940AF"/>
    <w:rsid w:val="00FA4C9C"/>
    <w:rsid w:val="00FB3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C2736A-7C59-4600-B571-815B60900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059B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E3F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F9E"/>
  </w:style>
  <w:style w:type="paragraph" w:styleId="Footer">
    <w:name w:val="footer"/>
    <w:basedOn w:val="Normal"/>
    <w:link w:val="FooterChar"/>
    <w:uiPriority w:val="99"/>
    <w:unhideWhenUsed/>
    <w:rsid w:val="00AE3F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8802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818</TotalTime>
  <Pages>7</Pages>
  <Words>1387</Words>
  <Characters>7908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55</cp:revision>
  <dcterms:created xsi:type="dcterms:W3CDTF">2020-04-17T17:06:00Z</dcterms:created>
  <dcterms:modified xsi:type="dcterms:W3CDTF">2020-04-18T16:22:00Z</dcterms:modified>
</cp:coreProperties>
</file>